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39" w:rsidRPr="00251710" w:rsidRDefault="000C3639" w:rsidP="000C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1710">
        <w:rPr>
          <w:rFonts w:ascii="Times New Roman" w:hAnsi="Times New Roman" w:cs="Times New Roman"/>
          <w:b/>
          <w:sz w:val="28"/>
          <w:szCs w:val="28"/>
        </w:rPr>
        <w:t>Коммерческие предложения иностранных деловых кругов</w:t>
      </w:r>
    </w:p>
    <w:p w:rsidR="000C3639" w:rsidRDefault="000C3639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7371"/>
      </w:tblGrid>
      <w:tr w:rsidR="00100BA0" w:rsidRPr="00D8686F" w:rsidTr="000A377F">
        <w:trPr>
          <w:trHeight w:val="388"/>
        </w:trPr>
        <w:tc>
          <w:tcPr>
            <w:tcW w:w="708" w:type="dxa"/>
          </w:tcPr>
          <w:p w:rsidR="00100BA0" w:rsidRPr="00FA443B" w:rsidRDefault="00100BA0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FA443B" w:rsidRDefault="00100BA0" w:rsidP="0047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Компани</w:t>
            </w:r>
            <w:r w:rsidR="000A3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Pr="00FA443B" w:rsidRDefault="00100BA0" w:rsidP="0047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Предложения</w:t>
            </w:r>
          </w:p>
        </w:tc>
      </w:tr>
      <w:tr w:rsidR="00F33E63" w:rsidRPr="00D8686F" w:rsidTr="000A377F">
        <w:trPr>
          <w:trHeight w:val="388"/>
        </w:trPr>
        <w:tc>
          <w:tcPr>
            <w:tcW w:w="10632" w:type="dxa"/>
            <w:gridSpan w:val="3"/>
          </w:tcPr>
          <w:p w:rsidR="00F33E63" w:rsidRPr="00D8686F" w:rsidRDefault="00F33E63" w:rsidP="0047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Испания</w:t>
            </w:r>
          </w:p>
        </w:tc>
      </w:tr>
      <w:tr w:rsidR="00100BA0" w:rsidRPr="00D8686F" w:rsidTr="000A377F">
        <w:trPr>
          <w:trHeight w:val="154"/>
        </w:trPr>
        <w:tc>
          <w:tcPr>
            <w:tcW w:w="708" w:type="dxa"/>
          </w:tcPr>
          <w:p w:rsidR="00100BA0" w:rsidRPr="00D8686F" w:rsidRDefault="00100BA0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Eximo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Commodity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Pr="00D8686F" w:rsidRDefault="00BF3BCE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="00F6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мочевины для производства удобрений</w:t>
            </w:r>
          </w:p>
        </w:tc>
      </w:tr>
      <w:tr w:rsidR="00504461" w:rsidRPr="00D8686F" w:rsidTr="000A377F">
        <w:trPr>
          <w:trHeight w:val="154"/>
        </w:trPr>
        <w:tc>
          <w:tcPr>
            <w:tcW w:w="708" w:type="dxa"/>
          </w:tcPr>
          <w:p w:rsidR="00504461" w:rsidRPr="00D8686F" w:rsidRDefault="00504461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3" w:type="dxa"/>
            <w:shd w:val="clear" w:color="auto" w:fill="auto"/>
            <w:hideMark/>
          </w:tcPr>
          <w:p w:rsidR="00504461" w:rsidRPr="00D8686F" w:rsidRDefault="00504461" w:rsidP="007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Inversiones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Canarias de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Importacion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ICI, S.L.</w:t>
            </w:r>
          </w:p>
          <w:p w:rsidR="00504461" w:rsidRPr="00D8686F" w:rsidRDefault="00504461" w:rsidP="007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504461" w:rsidRDefault="00BF3BCE" w:rsidP="0074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удобрений</w:t>
            </w:r>
            <w:r w:rsidR="00504461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DAP российских производителей.</w:t>
            </w:r>
          </w:p>
          <w:p w:rsidR="00504461" w:rsidRPr="00D8686F" w:rsidRDefault="00504461" w:rsidP="0074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461" w:rsidRPr="00D8686F" w:rsidRDefault="00504461" w:rsidP="0074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Удобрения минеральные или химические, содержащие три питательных элемента - азот, фосфор, калий</w:t>
            </w:r>
          </w:p>
        </w:tc>
      </w:tr>
      <w:tr w:rsidR="00100BA0" w:rsidRPr="00D8686F" w:rsidTr="000A377F">
        <w:trPr>
          <w:trHeight w:val="1215"/>
        </w:trPr>
        <w:tc>
          <w:tcPr>
            <w:tcW w:w="708" w:type="dxa"/>
          </w:tcPr>
          <w:p w:rsidR="00100BA0" w:rsidRPr="00D8686F" w:rsidRDefault="00504461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Dimelco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разработка электротехнического оборудования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электротехнического оборудования российских производителей (розетки, УЗО, выключатели).</w:t>
            </w:r>
          </w:p>
          <w:p w:rsidR="00251710" w:rsidRPr="00D8686F" w:rsidRDefault="0025171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В. 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1000 </w:t>
            </w:r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соединители для волокон оптических, волоконно-оптических жгутов или кабелей.</w:t>
            </w:r>
          </w:p>
        </w:tc>
      </w:tr>
      <w:tr w:rsidR="00100BA0" w:rsidRPr="00D8686F" w:rsidTr="000A377F">
        <w:trPr>
          <w:trHeight w:val="404"/>
        </w:trPr>
        <w:tc>
          <w:tcPr>
            <w:tcW w:w="708" w:type="dxa"/>
          </w:tcPr>
          <w:p w:rsidR="00100BA0" w:rsidRPr="00D8686F" w:rsidRDefault="00504461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Silvestris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Figram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SL) Пищевая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Pr="00D8686F" w:rsidRDefault="00BF3BCE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свежих</w:t>
            </w:r>
            <w:proofErr w:type="spellEnd"/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сушеных грибов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белых)</w:t>
            </w:r>
          </w:p>
        </w:tc>
      </w:tr>
      <w:tr w:rsidR="00100BA0" w:rsidRPr="00D8686F" w:rsidTr="000A377F">
        <w:trPr>
          <w:trHeight w:val="349"/>
        </w:trPr>
        <w:tc>
          <w:tcPr>
            <w:tcW w:w="708" w:type="dxa"/>
          </w:tcPr>
          <w:p w:rsidR="00100BA0" w:rsidRPr="00D8686F" w:rsidRDefault="00B17B3D" w:rsidP="00B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Coinba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Pr="00D8686F" w:rsidRDefault="00BF3BCE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соленой и мороженой трески</w:t>
            </w:r>
          </w:p>
        </w:tc>
      </w:tr>
      <w:tr w:rsidR="00100BA0" w:rsidRPr="00D8686F" w:rsidTr="000A377F">
        <w:trPr>
          <w:trHeight w:val="1215"/>
        </w:trPr>
        <w:tc>
          <w:tcPr>
            <w:tcW w:w="708" w:type="dxa"/>
          </w:tcPr>
          <w:p w:rsidR="00100BA0" w:rsidRPr="00D8686F" w:rsidRDefault="00B17B3D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AlbazulServicios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251710" w:rsidRDefault="00BF3BCE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тканей, в </w:t>
            </w:r>
            <w:proofErr w:type="spellStart"/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100% хлопка.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Трикотажные полотна машинного или ручного вязания.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Текстильные материалы, пропитанные, с покрытием или дублированные; текстильные изделия технического назначения. Специальные ткани;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тафтинговые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текстильные материалы; кружева; гобелены; отделочные материалы; вышивки. Ковры и прочие текстильные напольные покрытия. Вата, войлок или фетр и нетканые материалы; специальная пряжа; бечевки, веревки, канаты и тросы и изделия из них. Химические волокна. Химические нити; плоские и аналогичные нити из химических текстильных материалов. Прочие растительные текстильные волокна; бумажная пряжа и ткани из бумажной пряжи. Хлопок. Шерсть, тонкий или грубый волос животных; пряжа и ткань, из конского волоса. Шелк</w:t>
            </w:r>
          </w:p>
        </w:tc>
      </w:tr>
      <w:tr w:rsidR="00100BA0" w:rsidRPr="00D8686F" w:rsidTr="000A377F">
        <w:trPr>
          <w:trHeight w:val="382"/>
        </w:trPr>
        <w:tc>
          <w:tcPr>
            <w:tcW w:w="708" w:type="dxa"/>
          </w:tcPr>
          <w:p w:rsidR="00100BA0" w:rsidRPr="00D8686F" w:rsidRDefault="00B17B3D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CraftersGroup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подсолнечного и другого вида растительных масел.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Маргарин; пригодные для употребления в пищу смеси или готовые продукты из животных или растительных </w:t>
            </w:r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масел или фракций различных жиров или масел данной группы, кроме пищевых жиров или масел или их фракций товарной позиции 1516.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нелетучие растительные жиры, масла (включая масло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жожоба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их фракции, нерафинированные или рафинированные, но без изменения химического состава. Масло рапсовое (из рапса, или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кользы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или горчичное и их фракции, нерафинированные или рафинированные, но без изменения химического состава. Масло кокосовое (копровое), пальмоядровое или масло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бабассу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фракции, нерафинированные или рафинированные, но без изменения химического состава. Масло подсолнечное,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сафлоровое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хлопковое и их фракции, нерафинированные или рафинированные, но без изменения химического состава. Масло пальмовое и его фракции, нерафинированные или рафинированные, но без изменения химического состава. Прочие масла и их фракции, полученные только из маслин (оливок), нерафинированные или рафинированные, но без изменения их химического состава, включая смеси их с маслами из товарной </w:t>
            </w:r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 1509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Масло оливковое и его фракции, нерафинированные или рафинированные, но без изменения химического состава. Масло арахисовое и его фракции, нерафинированные или рафинированные, но без изменения химического состава. 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100BA0" w:rsidRPr="00D8686F" w:rsidTr="00504461">
        <w:trPr>
          <w:trHeight w:val="424"/>
        </w:trPr>
        <w:tc>
          <w:tcPr>
            <w:tcW w:w="708" w:type="dxa"/>
          </w:tcPr>
          <w:p w:rsidR="00100BA0" w:rsidRPr="00D8686F" w:rsidRDefault="00B17B3D" w:rsidP="00A1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EximoCommodity</w:t>
            </w:r>
            <w:proofErr w:type="spellEnd"/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100BA0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подсолнечного и другого вида масел.</w:t>
            </w:r>
          </w:p>
          <w:p w:rsidR="00251710" w:rsidRPr="00D8686F" w:rsidRDefault="0025171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BA0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 соевое и его фракции. Масло арахисовое и его фракции, нерафинированные или рафинированные, но без изменения химического состава. Масло оливковое и его фракции, нерафинированные или рафинированные, но без изменения химического состава. Прочие масла и их фракции, полученные только из маслин (оливок), нерафинированные или рафинированные, но без изменения их химического состава, включая смеси их с маслами из товарной позиции 1509. Масло пальмовое и его фракции, нерафинированные или рафинированные, но без изменения химического состава. Масло подсолнечное,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сафлоровое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хлопковое и их фракции, нерафинированные или рафинированные, но без изменения химического состава. Масло кокосовое (копровое), пальмоядровое или масло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бабассу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фракции, нерафинированные или рафинированные, но без изменения химического состава. Масло рапсовое (из рапса, или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кользы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или горчичное и их фракции, нерафинированные или рафинированные, но без изменения химического состава. Прочие нелетучие растительные жиры, масла (включая масло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жожоба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их фракции, нерафинированные или рафинированные, но без изменения химического состава. Жиры и масла растительные и их фракции. Маргарин; пригодные для употребления в пищу смеси или готовые продукты из животных или растительных </w:t>
            </w:r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масел или фракций различных жиров или масел данной группы, кроме пищевых жиров или масел или их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фракций товарной позиции 1516</w:t>
            </w:r>
          </w:p>
          <w:p w:rsidR="002F3A69" w:rsidRPr="00D8686F" w:rsidRDefault="002F3A69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BA0" w:rsidRPr="00D8686F" w:rsidTr="000A377F">
        <w:trPr>
          <w:trHeight w:val="280"/>
        </w:trPr>
        <w:tc>
          <w:tcPr>
            <w:tcW w:w="708" w:type="dxa"/>
          </w:tcPr>
          <w:p w:rsidR="00100BA0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SovianPlus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S.L, Приборостроение</w:t>
            </w:r>
          </w:p>
        </w:tc>
        <w:tc>
          <w:tcPr>
            <w:tcW w:w="7371" w:type="dxa"/>
            <w:shd w:val="clear" w:color="auto" w:fill="auto"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приборов регистрации наркотических веществ.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F33E63" w:rsidRPr="00D8686F" w:rsidTr="000A377F">
        <w:trPr>
          <w:trHeight w:val="280"/>
        </w:trPr>
        <w:tc>
          <w:tcPr>
            <w:tcW w:w="10632" w:type="dxa"/>
            <w:gridSpan w:val="3"/>
          </w:tcPr>
          <w:p w:rsidR="00F33E63" w:rsidRPr="00D8686F" w:rsidRDefault="00F33E63" w:rsidP="00F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Нидерланды</w:t>
            </w:r>
          </w:p>
        </w:tc>
      </w:tr>
      <w:tr w:rsidR="00100BA0" w:rsidRPr="00D8686F" w:rsidTr="000A377F">
        <w:trPr>
          <w:trHeight w:val="280"/>
        </w:trPr>
        <w:tc>
          <w:tcPr>
            <w:tcW w:w="708" w:type="dxa"/>
          </w:tcPr>
          <w:p w:rsidR="00100BA0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</w:t>
            </w:r>
          </w:p>
        </w:tc>
        <w:tc>
          <w:tcPr>
            <w:tcW w:w="7371" w:type="dxa"/>
            <w:shd w:val="clear" w:color="auto" w:fill="auto"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сырья для пищевой и фармацевтической промышленности, различных промышленных химикатов, красок, инженерных пластиков и высокотехнологичных материалов, премиксов для животных и витаминных комплексов для человека.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98D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инженерных пластиков совместно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ОАО «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КуйбышевАзот</w:t>
            </w:r>
            <w:proofErr w:type="spellEnd"/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»,производство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Премиксов для животных в </w:t>
            </w:r>
            <w:r w:rsidR="0079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Набережные  челны (Республика Татарстан).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компании DSM рассматривают возможность строительства еще двух заводов в России по производств</w:t>
            </w:r>
            <w:r w:rsidR="00B4698D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премиксов и пищевых добавок.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4698D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 с Минздравом Республики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Татарстан компания DSM активно участвует в реализации комплекса </w:t>
            </w:r>
            <w:proofErr w:type="spellStart"/>
            <w:proofErr w:type="gram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мероприятий,направленных</w:t>
            </w:r>
            <w:proofErr w:type="spellEnd"/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внедрение и распространение принципов здорового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питания,обеспечивающих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н</w:t>
            </w:r>
            <w:r w:rsidR="00B4698D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езаменимыми микронутриентами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витаминами</w:t>
            </w:r>
          </w:p>
        </w:tc>
      </w:tr>
      <w:tr w:rsidR="00100BA0" w:rsidRPr="00D8686F" w:rsidTr="000A377F">
        <w:trPr>
          <w:trHeight w:val="280"/>
        </w:trPr>
        <w:tc>
          <w:tcPr>
            <w:tcW w:w="708" w:type="dxa"/>
          </w:tcPr>
          <w:p w:rsidR="00100BA0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Agri2.0 </w:t>
            </w:r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модернизация аграрного производства</w:t>
            </w:r>
          </w:p>
        </w:tc>
        <w:tc>
          <w:tcPr>
            <w:tcW w:w="7371" w:type="dxa"/>
            <w:shd w:val="clear" w:color="auto" w:fill="auto"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аренда сельхозуго</w:t>
            </w:r>
            <w:r w:rsidR="00F33E63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дий, строительство объектов АПК.</w:t>
            </w:r>
          </w:p>
          <w:p w:rsidR="00100BA0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проявляет интерес к расширению бизнеса в черноземных регионах России.</w:t>
            </w:r>
          </w:p>
          <w:p w:rsidR="00727980" w:rsidRPr="00D8686F" w:rsidRDefault="0072798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2014 году заключен договор долгосрочной аренды сельхозугодий в Орловской области для создания предприятий растениеводства и животноводства по голландским технологиям. </w:t>
            </w:r>
          </w:p>
        </w:tc>
      </w:tr>
      <w:tr w:rsidR="00100BA0" w:rsidRPr="00D8686F" w:rsidTr="000A377F">
        <w:trPr>
          <w:trHeight w:val="280"/>
        </w:trPr>
        <w:tc>
          <w:tcPr>
            <w:tcW w:w="708" w:type="dxa"/>
          </w:tcPr>
          <w:p w:rsidR="00100BA0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00BA0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COW HAUSE </w:t>
            </w:r>
          </w:p>
          <w:p w:rsidR="00100BA0" w:rsidRPr="00D8686F" w:rsidRDefault="00100BA0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молочного животноводства</w:t>
            </w:r>
          </w:p>
        </w:tc>
        <w:tc>
          <w:tcPr>
            <w:tcW w:w="7371" w:type="dxa"/>
            <w:shd w:val="clear" w:color="auto" w:fill="auto"/>
            <w:hideMark/>
          </w:tcPr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оборудование коровников.</w:t>
            </w:r>
          </w:p>
          <w:p w:rsidR="00100BA0" w:rsidRPr="00D8686F" w:rsidRDefault="00100BA0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Реализованы проекты строительства и модернизации коровников в Воскресенском и Коломенском районах Московской области. Участвует в проекте создания демонстрационного коровника для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агропарка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Белгородской области</w:t>
            </w:r>
          </w:p>
        </w:tc>
      </w:tr>
      <w:tr w:rsidR="00F33E63" w:rsidRPr="00D8686F" w:rsidTr="000A377F">
        <w:trPr>
          <w:trHeight w:val="280"/>
        </w:trPr>
        <w:tc>
          <w:tcPr>
            <w:tcW w:w="10632" w:type="dxa"/>
            <w:gridSpan w:val="3"/>
          </w:tcPr>
          <w:p w:rsidR="00F33E63" w:rsidRPr="00D8686F" w:rsidRDefault="00F33E63" w:rsidP="00F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Индия</w:t>
            </w:r>
          </w:p>
        </w:tc>
      </w:tr>
      <w:tr w:rsidR="0021401D" w:rsidRPr="00D8686F" w:rsidTr="000A377F">
        <w:trPr>
          <w:trHeight w:val="280"/>
        </w:trPr>
        <w:tc>
          <w:tcPr>
            <w:tcW w:w="708" w:type="dxa"/>
          </w:tcPr>
          <w:p w:rsidR="0021401D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E555E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21401D" w:rsidRPr="00D8686F" w:rsidRDefault="0021401D" w:rsidP="000A3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AnandPulpImpex</w:t>
            </w:r>
            <w:proofErr w:type="spellEnd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  <w:hideMark/>
          </w:tcPr>
          <w:p w:rsidR="0021401D" w:rsidRPr="00D8686F" w:rsidRDefault="00BF3BCE" w:rsidP="003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3C0F7F">
              <w:rPr>
                <w:rFonts w:ascii="Times New Roman" w:hAnsi="Times New Roman" w:cs="Times New Roman"/>
                <w:sz w:val="24"/>
                <w:szCs w:val="24"/>
              </w:rPr>
              <w:t>газетной</w:t>
            </w:r>
            <w:proofErr w:type="spellEnd"/>
            <w:r w:rsidR="0021401D"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 w:rsidR="003C0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A53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KarmWorldwidePvt</w:t>
            </w:r>
            <w:proofErr w:type="spellEnd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proofErr w:type="gramStart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F3BCE" w:rsidP="00BF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удобрений и алюминия</w:t>
            </w:r>
            <w:r w:rsidR="00E57832"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 в слитках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57832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CosmosGroup</w:t>
            </w:r>
            <w:proofErr w:type="spellEnd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F3BCE" w:rsidP="00BF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порошка</w:t>
            </w:r>
            <w:r w:rsidR="00E57832"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 окиси алюминия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EF45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WABCOIndiaLtd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F3BCE" w:rsidP="00CA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алюминия </w:t>
            </w:r>
            <w:proofErr w:type="spellStart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adc</w:t>
            </w:r>
            <w:proofErr w:type="spellEnd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-12 и а-380 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070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Synterprise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Thane (Anil </w:t>
            </w: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Saldanha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00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акупк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алюминия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6082 T6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C81C6C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57832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Tiger Corporation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3C0F7F" w:rsidRDefault="00B6457F" w:rsidP="003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E5783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="00E5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очевин</w:t>
            </w:r>
            <w:proofErr w:type="spellEnd"/>
            <w:r w:rsidR="00E578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(N46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0E1924" w:rsidRDefault="00E57832" w:rsidP="000207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DrShashiTharoor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MP Chairman, External Affairs Committee of </w:t>
            </w: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Parliament)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02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spellStart"/>
            <w:r w:rsidR="00B6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акупк</w:t>
            </w:r>
            <w:proofErr w:type="spellEnd"/>
            <w:r w:rsidR="00B645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мочевины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(N46</w:t>
            </w: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8508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Ram Shree Chemicals Mumbai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F3BCE" w:rsidP="00DC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proofErr w:type="spellStart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мочевины</w:t>
            </w:r>
            <w:proofErr w:type="spellEnd"/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504D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AbhijitSagare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F3BCE" w:rsidP="00504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proofErr w:type="spellStart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мочевины</w:t>
            </w:r>
            <w:proofErr w:type="spellEnd"/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931F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«VNA &amp; Partners»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</w:t>
            </w:r>
            <w:proofErr w:type="spellStart"/>
            <w:r w:rsidR="00E57832"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арбамид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57832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931F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«Cosmos Group»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BF3BCE" w:rsidRDefault="00BF3BCE" w:rsidP="00BF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осфатны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 w:rsidR="00E57832"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удобрени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MontanaImpex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6457F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древесины</w:t>
            </w:r>
            <w:proofErr w:type="spellEnd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сруба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PadiliteIndustriesLimited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CA0FA9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химического сырья (резина, акрил, растворители, </w:t>
            </w:r>
            <w:proofErr w:type="spellStart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пвх</w:t>
            </w:r>
            <w:proofErr w:type="spellEnd"/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) для производства скотча, красок, строительной продукции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3E6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Hinsui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International Private Limited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CA0FA9" w:rsidP="003E6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полимеров и пластика (нефтехимия)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1921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KCILChemofabreGroup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6457F" w:rsidP="0019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химпродукции</w:t>
            </w:r>
            <w:proofErr w:type="spellEnd"/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8E54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TataServicesLtd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8E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энергетика для возможных проектов на территории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C81C6C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DA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Mvmsgroup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DA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Поиск российских компаний для строительства тоннелей в </w:t>
            </w:r>
            <w:proofErr w:type="spellStart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>ш.Уттракханд</w:t>
            </w:r>
            <w:proofErr w:type="spellEnd"/>
            <w:r w:rsidRPr="00D8686F">
              <w:rPr>
                <w:rFonts w:ascii="Times New Roman" w:hAnsi="Times New Roman" w:cs="Times New Roman"/>
                <w:sz w:val="24"/>
                <w:szCs w:val="24"/>
              </w:rPr>
              <w:t xml:space="preserve"> при риске оползней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NBCC</w:t>
            </w: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строительная компания 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доступного жилья, индустриальное строительство, дорог, мостов, объектов инфраструктуры, заводов по очистке воды, </w:t>
            </w: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энергообъектов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ованы в совместных проектах в России</w:t>
            </w: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7A44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GOKUL Builders &amp; Estates (Madras) Limited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6D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российских </w:t>
            </w:r>
            <w:r w:rsid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подрядчиков 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осуществление инфраструктурных и строительных проектов на землях </w:t>
            </w:r>
            <w:r w:rsid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GOKUL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CA0FA9"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ряде </w:t>
            </w:r>
            <w:r w:rsidR="00CA0FA9"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>свободных экономических зон</w:t>
            </w:r>
            <w:r w:rsidR="006D23E6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>. Также заинтересованность в инфраструктурных проектах в Российской Федерации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India-CIS Chamber of Commerce and Industry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Поиск российских поставщиков овса в Индию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Indo-Russian Chamber of Commerce &amp; Industry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6D23E6" w:rsidRDefault="00E57832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>Поиск российских производителей водки для организации производства в Индии (разлив и продажа в Индии и ЮВА) посредством СП, 100% инд</w:t>
            </w:r>
            <w:r w:rsidR="00504461"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>ийских</w:t>
            </w:r>
            <w:r w:rsidRPr="006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инвестиций, роялти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C8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551F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KCILChemofabreGroup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B6457F" w:rsidP="0055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="00E57832"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изопропилового спирта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AdaniPorts</w:t>
            </w:r>
            <w:proofErr w:type="spellEnd"/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D86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Estates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FA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6F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Заинтересованы в сотрудничестве с российскими компаниями в энергетической и нефтехимической отраслях, машиностроении, технологиях и др. и готовы посетить Российскую Федерацию</w:t>
            </w:r>
          </w:p>
        </w:tc>
      </w:tr>
      <w:tr w:rsidR="00E57832" w:rsidRPr="00D8686F" w:rsidTr="000A377F">
        <w:trPr>
          <w:trHeight w:val="280"/>
        </w:trPr>
        <w:tc>
          <w:tcPr>
            <w:tcW w:w="10632" w:type="dxa"/>
            <w:gridSpan w:val="3"/>
          </w:tcPr>
          <w:p w:rsidR="00E57832" w:rsidRPr="00D8686F" w:rsidRDefault="00E57832" w:rsidP="00F3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Италия</w:t>
            </w:r>
          </w:p>
        </w:tc>
      </w:tr>
      <w:tr w:rsidR="00E57832" w:rsidRPr="00D8686F" w:rsidTr="000A377F">
        <w:trPr>
          <w:trHeight w:val="280"/>
        </w:trPr>
        <w:tc>
          <w:tcPr>
            <w:tcW w:w="708" w:type="dxa"/>
          </w:tcPr>
          <w:p w:rsidR="00E57832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5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E57832" w:rsidRPr="00D8686F" w:rsidRDefault="00E57832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DR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hideMark/>
          </w:tcPr>
          <w:p w:rsidR="00E57832" w:rsidRPr="00D8686F" w:rsidRDefault="00E57832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DR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имеет намерение локализова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производство на территории России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этом в качестве формата сотрудничества здесь рассматривают создание совместного предприятия с опытным российским производителем рентгеновского оборудования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D5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Итальянская 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Centrochimicas.r.l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D5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Итальянская 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Centrochimicas.r.l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заинтересована в налаживании сотрудничества с российскими производителями боросиликатного стекла для фармацевтических целей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DrillMec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входящая в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GruippoTrevi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DrillMec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входящая в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GruippoTrevi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заинтересована в участии в проектах по добыче углеводородов на территории России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BW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Roboticss.r.l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BW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Roboticss.r.l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заинтересована в участии в проектах по добыче углеводородов на территории России совместно с российскими компаниями нефтегазовой отрасли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Default="00B17B3D" w:rsidP="000E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21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Мекапром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21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Мекапром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заинтересована в открытии совместного предприятия или приобретении доли российских компаний. Компания занимается: разработкой и производством электрических и гибридных систем для обеспечения норм по нулевым выбросам; разработкой и производством наборов для автоматизации механических коробок переключения передач;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рестайлингом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существующих автомобилей и/или полным проектированием новых автомобилей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«Дольче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Амаро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«Дольче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Амаро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(крупный производитель шоколадных изделий) заинтересована в создании в южных регионах России сельскохозяйственного </w:t>
            </w:r>
            <w:r w:rsidR="00B6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выращиванию миндаля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CE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FranciaLatticinis.p.a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CE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FranciaLatticinis.p.a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заинтересована в создании совместного предприятия по производству молочных продуктов (в первую очередь, сыра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моцарелла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территории России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MacseniorS.r.l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MacseniorS.r.l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занимается технологическим проектированием и обслуживанием производственных кластеров для обувной и кожевенной промышленности и имеет значительный опыт в этой сфере. Ее партнерами являются крупные итальянские производители, такие как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Fabi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Loriblu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проявляет серьезный интерес к участию в создании на территории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индустриальных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парков </w:t>
            </w: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обувных</w:t>
            </w:r>
            <w:proofErr w:type="gram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кожевенных производств, работающих в формате «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madewithItaly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04461" w:rsidRPr="00D8686F" w:rsidTr="000A377F">
        <w:trPr>
          <w:trHeight w:val="280"/>
        </w:trPr>
        <w:tc>
          <w:tcPr>
            <w:tcW w:w="10632" w:type="dxa"/>
            <w:gridSpan w:val="3"/>
          </w:tcPr>
          <w:p w:rsidR="00504461" w:rsidRPr="00D8686F" w:rsidRDefault="00504461" w:rsidP="00F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США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WestminsterPharmaceuticals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LLC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российскихдженериков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 - хранение и оптовая продажа лекарственных средств. Клиенты -  около 3 тыс. аптек США</w:t>
            </w:r>
          </w:p>
        </w:tc>
      </w:tr>
      <w:tr w:rsidR="00504461" w:rsidRPr="00D8686F" w:rsidTr="00504461">
        <w:trPr>
          <w:trHeight w:val="2667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0E1924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ОптическаялабораторияДелаверскогоуниверситета</w:t>
            </w:r>
            <w:proofErr w:type="spellEnd"/>
            <w:r w:rsidRPr="000E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(Optical Sciences Center for Applied Research Physics and Engineering Department Delaware State University) </w:t>
            </w:r>
          </w:p>
        </w:tc>
        <w:tc>
          <w:tcPr>
            <w:tcW w:w="7371" w:type="dxa"/>
            <w:shd w:val="clear" w:color="auto" w:fill="auto"/>
            <w:hideMark/>
          </w:tcPr>
          <w:p w:rsidR="00504461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исследования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медицины, биотехнологий.</w:t>
            </w:r>
          </w:p>
          <w:p w:rsidR="00504461" w:rsidRPr="00D8686F" w:rsidRDefault="00504461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российскими вузами исследовательские и образовательные проекты в области медицины и биотехнологий</w:t>
            </w:r>
          </w:p>
        </w:tc>
      </w:tr>
      <w:tr w:rsidR="00504461" w:rsidRPr="00D8686F" w:rsidTr="00C81C6C">
        <w:trPr>
          <w:trHeight w:val="1361"/>
        </w:trPr>
        <w:tc>
          <w:tcPr>
            <w:tcW w:w="708" w:type="dxa"/>
          </w:tcPr>
          <w:p w:rsidR="00504461" w:rsidRPr="00D8686F" w:rsidRDefault="00B17B3D" w:rsidP="007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7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RussianShoppeInc</w:t>
            </w:r>
            <w:proofErr w:type="spellEnd"/>
          </w:p>
          <w:p w:rsidR="00504461" w:rsidRPr="00D8686F" w:rsidRDefault="00504461" w:rsidP="007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504461" w:rsidRDefault="00504461" w:rsidP="0077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Дистрибьюция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продуктов питания и товаров для здоровья, преимущественно российского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461" w:rsidRPr="00D8686F" w:rsidRDefault="00504461" w:rsidP="0077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намерена наладить крупный канал поставок продуктов питания, товаров для здоровья и сопутствующей продукции из России</w:t>
            </w:r>
          </w:p>
        </w:tc>
      </w:tr>
      <w:tr w:rsidR="00504461" w:rsidRPr="00D8686F" w:rsidTr="000A377F">
        <w:trPr>
          <w:trHeight w:val="280"/>
        </w:trPr>
        <w:tc>
          <w:tcPr>
            <w:tcW w:w="708" w:type="dxa"/>
          </w:tcPr>
          <w:p w:rsidR="00504461" w:rsidRPr="00D8686F" w:rsidRDefault="00B17B3D" w:rsidP="00A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50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504461" w:rsidRPr="00D8686F" w:rsidRDefault="00504461" w:rsidP="000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Dadant&amp;Sons</w:t>
            </w:r>
            <w:proofErr w:type="spellEnd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504461" w:rsidRPr="00D8686F" w:rsidRDefault="00F43D52" w:rsidP="00FA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="00504461" w:rsidRPr="00D8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российских лесоматериалов из белой сосны</w:t>
            </w:r>
          </w:p>
        </w:tc>
      </w:tr>
    </w:tbl>
    <w:p w:rsidR="00F757EA" w:rsidRPr="00D8686F" w:rsidRDefault="00F757EA" w:rsidP="009E623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757EA" w:rsidRPr="00D8686F" w:rsidSect="000A377F">
      <w:headerReference w:type="even" r:id="rId7"/>
      <w:headerReference w:type="default" r:id="rId8"/>
      <w:headerReference w:type="first" r:id="rId9"/>
      <w:pgSz w:w="11906" w:h="16838"/>
      <w:pgMar w:top="1418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AA" w:rsidRDefault="009113AA" w:rsidP="004720CD">
      <w:pPr>
        <w:spacing w:after="0" w:line="240" w:lineRule="auto"/>
      </w:pPr>
      <w:r>
        <w:separator/>
      </w:r>
    </w:p>
  </w:endnote>
  <w:endnote w:type="continuationSeparator" w:id="0">
    <w:p w:rsidR="009113AA" w:rsidRDefault="009113AA" w:rsidP="0047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AA" w:rsidRDefault="009113AA" w:rsidP="004720CD">
      <w:pPr>
        <w:spacing w:after="0" w:line="240" w:lineRule="auto"/>
      </w:pPr>
      <w:r>
        <w:separator/>
      </w:r>
    </w:p>
  </w:footnote>
  <w:footnote w:type="continuationSeparator" w:id="0">
    <w:p w:rsidR="009113AA" w:rsidRDefault="009113AA" w:rsidP="0047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47924"/>
      <w:docPartObj>
        <w:docPartGallery w:val="Page Numbers (Top of Page)"/>
        <w:docPartUnique/>
      </w:docPartObj>
    </w:sdtPr>
    <w:sdtEndPr/>
    <w:sdtContent>
      <w:p w:rsidR="001A4677" w:rsidRDefault="00DA7A6C">
        <w:pPr>
          <w:pStyle w:val="a3"/>
          <w:jc w:val="center"/>
        </w:pPr>
        <w:r>
          <w:fldChar w:fldCharType="begin"/>
        </w:r>
        <w:r w:rsidR="006D4447">
          <w:instrText xml:space="preserve"> PAGE   \* MERGEFORMAT </w:instrText>
        </w:r>
        <w:r>
          <w:fldChar w:fldCharType="separate"/>
        </w:r>
        <w:r w:rsidR="00E42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677" w:rsidRDefault="001A4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7265"/>
      <w:docPartObj>
        <w:docPartGallery w:val="Page Numbers (Top of Page)"/>
        <w:docPartUnique/>
      </w:docPartObj>
    </w:sdtPr>
    <w:sdtEndPr/>
    <w:sdtContent>
      <w:p w:rsidR="00D8686F" w:rsidRDefault="00DA7A6C">
        <w:pPr>
          <w:pStyle w:val="a3"/>
          <w:jc w:val="center"/>
        </w:pPr>
        <w:r>
          <w:fldChar w:fldCharType="begin"/>
        </w:r>
        <w:r w:rsidR="006D4447">
          <w:instrText xml:space="preserve"> PAGE   \* MERGEFORMAT </w:instrText>
        </w:r>
        <w:r>
          <w:fldChar w:fldCharType="separate"/>
        </w:r>
        <w:r w:rsidR="00E422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20CD" w:rsidRPr="004720CD" w:rsidRDefault="004720CD" w:rsidP="004720C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7F" w:rsidRDefault="000A377F" w:rsidP="00DD29C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4A1CDE" w:rsidRDefault="004A1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F"/>
    <w:rsid w:val="000302EA"/>
    <w:rsid w:val="0009142A"/>
    <w:rsid w:val="000A377F"/>
    <w:rsid w:val="000C3639"/>
    <w:rsid w:val="000E1924"/>
    <w:rsid w:val="000F0961"/>
    <w:rsid w:val="00100BA0"/>
    <w:rsid w:val="00104C81"/>
    <w:rsid w:val="001446F6"/>
    <w:rsid w:val="001604D1"/>
    <w:rsid w:val="00170AE5"/>
    <w:rsid w:val="0019169F"/>
    <w:rsid w:val="001A4677"/>
    <w:rsid w:val="001D5CA8"/>
    <w:rsid w:val="00204BA1"/>
    <w:rsid w:val="0021401D"/>
    <w:rsid w:val="00227755"/>
    <w:rsid w:val="00244D29"/>
    <w:rsid w:val="0025077C"/>
    <w:rsid w:val="00251710"/>
    <w:rsid w:val="002806FA"/>
    <w:rsid w:val="002F1DB6"/>
    <w:rsid w:val="002F3A69"/>
    <w:rsid w:val="00301812"/>
    <w:rsid w:val="0032391F"/>
    <w:rsid w:val="00391E5B"/>
    <w:rsid w:val="003930BD"/>
    <w:rsid w:val="003C0F7F"/>
    <w:rsid w:val="003C2ACF"/>
    <w:rsid w:val="003E7BA2"/>
    <w:rsid w:val="003F58DA"/>
    <w:rsid w:val="00404C40"/>
    <w:rsid w:val="00414B3D"/>
    <w:rsid w:val="00414BD2"/>
    <w:rsid w:val="0043772B"/>
    <w:rsid w:val="004456F3"/>
    <w:rsid w:val="004720CD"/>
    <w:rsid w:val="00486CAD"/>
    <w:rsid w:val="004A1CDE"/>
    <w:rsid w:val="004B300F"/>
    <w:rsid w:val="004F7245"/>
    <w:rsid w:val="00504461"/>
    <w:rsid w:val="0051559D"/>
    <w:rsid w:val="00523CE0"/>
    <w:rsid w:val="00542CAD"/>
    <w:rsid w:val="005443AF"/>
    <w:rsid w:val="0055587D"/>
    <w:rsid w:val="005D55B2"/>
    <w:rsid w:val="006026CB"/>
    <w:rsid w:val="006053FC"/>
    <w:rsid w:val="00616D13"/>
    <w:rsid w:val="00637CD6"/>
    <w:rsid w:val="00664786"/>
    <w:rsid w:val="00667906"/>
    <w:rsid w:val="00686ABE"/>
    <w:rsid w:val="006D23E6"/>
    <w:rsid w:val="006D4447"/>
    <w:rsid w:val="006D6071"/>
    <w:rsid w:val="006E5661"/>
    <w:rsid w:val="006E66A1"/>
    <w:rsid w:val="006F25C0"/>
    <w:rsid w:val="006F6835"/>
    <w:rsid w:val="0071196A"/>
    <w:rsid w:val="00723179"/>
    <w:rsid w:val="00724F3E"/>
    <w:rsid w:val="00727980"/>
    <w:rsid w:val="007738EA"/>
    <w:rsid w:val="00773EA8"/>
    <w:rsid w:val="007972A3"/>
    <w:rsid w:val="007C37C7"/>
    <w:rsid w:val="007C43E7"/>
    <w:rsid w:val="00831DD2"/>
    <w:rsid w:val="008541CF"/>
    <w:rsid w:val="008711CD"/>
    <w:rsid w:val="00875AA4"/>
    <w:rsid w:val="008802D9"/>
    <w:rsid w:val="008871EB"/>
    <w:rsid w:val="008B5FFE"/>
    <w:rsid w:val="008C67BF"/>
    <w:rsid w:val="009113AA"/>
    <w:rsid w:val="009559E0"/>
    <w:rsid w:val="009578FC"/>
    <w:rsid w:val="00970159"/>
    <w:rsid w:val="00996124"/>
    <w:rsid w:val="009C167A"/>
    <w:rsid w:val="009C7E67"/>
    <w:rsid w:val="009E4433"/>
    <w:rsid w:val="009E4A5B"/>
    <w:rsid w:val="009E555E"/>
    <w:rsid w:val="009E6232"/>
    <w:rsid w:val="00A1532F"/>
    <w:rsid w:val="00A31DE1"/>
    <w:rsid w:val="00A35C00"/>
    <w:rsid w:val="00A54302"/>
    <w:rsid w:val="00A859DC"/>
    <w:rsid w:val="00A903BA"/>
    <w:rsid w:val="00A970F7"/>
    <w:rsid w:val="00A979BD"/>
    <w:rsid w:val="00AA6E1A"/>
    <w:rsid w:val="00B17B3D"/>
    <w:rsid w:val="00B203E4"/>
    <w:rsid w:val="00B4698D"/>
    <w:rsid w:val="00B5125B"/>
    <w:rsid w:val="00B6457F"/>
    <w:rsid w:val="00B779C5"/>
    <w:rsid w:val="00B945A9"/>
    <w:rsid w:val="00BA7D64"/>
    <w:rsid w:val="00BE1457"/>
    <w:rsid w:val="00BF3BCE"/>
    <w:rsid w:val="00C12F6B"/>
    <w:rsid w:val="00C7307C"/>
    <w:rsid w:val="00C81C6C"/>
    <w:rsid w:val="00C82E03"/>
    <w:rsid w:val="00CA0FA9"/>
    <w:rsid w:val="00CC5F30"/>
    <w:rsid w:val="00D027DB"/>
    <w:rsid w:val="00D248BF"/>
    <w:rsid w:val="00D60668"/>
    <w:rsid w:val="00D613EC"/>
    <w:rsid w:val="00D65B16"/>
    <w:rsid w:val="00D70593"/>
    <w:rsid w:val="00D72316"/>
    <w:rsid w:val="00D73E66"/>
    <w:rsid w:val="00D8686F"/>
    <w:rsid w:val="00D927B5"/>
    <w:rsid w:val="00DA21BF"/>
    <w:rsid w:val="00DA25F8"/>
    <w:rsid w:val="00DA7A6C"/>
    <w:rsid w:val="00DC1AE1"/>
    <w:rsid w:val="00DD29C3"/>
    <w:rsid w:val="00DF0ADC"/>
    <w:rsid w:val="00E422C4"/>
    <w:rsid w:val="00E57832"/>
    <w:rsid w:val="00E613E9"/>
    <w:rsid w:val="00E6234D"/>
    <w:rsid w:val="00EA38CB"/>
    <w:rsid w:val="00EB5752"/>
    <w:rsid w:val="00EE172A"/>
    <w:rsid w:val="00EE4190"/>
    <w:rsid w:val="00EE627A"/>
    <w:rsid w:val="00F169CC"/>
    <w:rsid w:val="00F33E63"/>
    <w:rsid w:val="00F35DE7"/>
    <w:rsid w:val="00F437D6"/>
    <w:rsid w:val="00F43D52"/>
    <w:rsid w:val="00F4551B"/>
    <w:rsid w:val="00F61569"/>
    <w:rsid w:val="00F63F9E"/>
    <w:rsid w:val="00F740E0"/>
    <w:rsid w:val="00F757EA"/>
    <w:rsid w:val="00F8396E"/>
    <w:rsid w:val="00F84AD1"/>
    <w:rsid w:val="00FA443B"/>
    <w:rsid w:val="00FD3815"/>
    <w:rsid w:val="00FE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CEDB-5172-409F-9C33-9404CAD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0CD"/>
  </w:style>
  <w:style w:type="paragraph" w:styleId="a5">
    <w:name w:val="footer"/>
    <w:basedOn w:val="a"/>
    <w:link w:val="a6"/>
    <w:uiPriority w:val="99"/>
    <w:semiHidden/>
    <w:unhideWhenUsed/>
    <w:rsid w:val="0047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0CD"/>
  </w:style>
  <w:style w:type="character" w:styleId="a7">
    <w:name w:val="Hyperlink"/>
    <w:basedOn w:val="a0"/>
    <w:uiPriority w:val="99"/>
    <w:unhideWhenUsed/>
    <w:rsid w:val="00FD38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F76E-66D8-48B7-A709-AECB1E31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MajorovaEA</dc:creator>
  <cp:lastModifiedBy>Admin</cp:lastModifiedBy>
  <cp:revision>2</cp:revision>
  <cp:lastPrinted>2016-02-15T02:54:00Z</cp:lastPrinted>
  <dcterms:created xsi:type="dcterms:W3CDTF">2016-02-26T06:43:00Z</dcterms:created>
  <dcterms:modified xsi:type="dcterms:W3CDTF">2016-02-26T06:43:00Z</dcterms:modified>
</cp:coreProperties>
</file>